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000885" cy="3028950"/>
            <wp:effectExtent l="128270" t="90170" r="328295" b="328930"/>
            <wp:docPr id="2" name="图片 1" descr="IMG_2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900.jpg"/>
                    <pic:cNvPicPr>
                      <a:picLocks noChangeAspect="1"/>
                    </pic:cNvPicPr>
                  </pic:nvPicPr>
                  <pic:blipFill>
                    <a:blip r:embed="rId4"/>
                    <a:srcRect l="1554" t="755"/>
                    <a:stretch>
                      <a:fillRect/>
                    </a:stretch>
                  </pic:blipFill>
                  <pic:spPr>
                    <a:xfrm>
                      <a:off x="0" y="0"/>
                      <a:ext cx="2006895" cy="303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贾春雨  百度商学院营销专家</w:t>
      </w:r>
    </w:p>
    <w:p>
      <w:pPr>
        <w:numPr>
          <w:numId w:val="0"/>
        </w:numPr>
        <w:ind w:left="420" w:leftChars="0" w:hanging="420" w:hanging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_GB2312" w:eastAsia="仿宋_GB2312"/>
        </w:rPr>
        <w:t>■</w:t>
      </w:r>
      <w:r>
        <w:rPr>
          <w:rFonts w:hint="eastAsia" w:ascii="仿宋_GB2312" w:eastAsia="仿宋_GB231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2010年加入百度，多年研究互联网营销，搜索营销，数据分析，原生广告，人工智能等领域，目前为百度商学院负责人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_GB2312" w:eastAsia="仿宋_GB2312"/>
        </w:rPr>
        <w:t>■</w:t>
      </w:r>
      <w:r>
        <w:rPr>
          <w:rFonts w:hint="eastAsia" w:ascii="仿宋_GB2312" w:eastAsia="仿宋_GB231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百度高级营销分析专家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_GB2312" w:eastAsia="仿宋_GB2312"/>
        </w:rPr>
        <w:t>■</w:t>
      </w:r>
      <w:r>
        <w:rPr>
          <w:rFonts w:hint="eastAsia" w:ascii="仿宋_GB2312" w:eastAsia="仿宋_GB231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企业行业协会专属演讲嘉宾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_GB2312" w:eastAsia="仿宋_GB2312"/>
        </w:rPr>
        <w:t>■</w:t>
      </w:r>
      <w:r>
        <w:rPr>
          <w:rFonts w:hint="eastAsia" w:ascii="仿宋_GB2312" w:eastAsia="仿宋_GB231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北京大学孕婴童总裁班分享嘉宾</w:t>
      </w:r>
    </w:p>
    <w:p>
      <w:pPr>
        <w:pStyle w:val="4"/>
        <w:numPr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_GB2312" w:eastAsia="仿宋_GB2312"/>
        </w:rPr>
        <w:t>■</w:t>
      </w:r>
      <w:r>
        <w:rPr>
          <w:rFonts w:hint="eastAsia" w:ascii="仿宋_GB2312" w:eastAsia="仿宋_GB231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各大行业展会分享嘉宾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429510" cy="2926715"/>
            <wp:effectExtent l="0" t="0" r="8890" b="6985"/>
            <wp:docPr id="1" name="图片 2" descr="254069003289654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540690032896542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2926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240" w:hanging="2240" w:hangingChars="800"/>
        <w:rPr>
          <w:rFonts w:hint="eastAsia" w:ascii="仿宋" w:hAnsi="仿宋" w:eastAsia="仿宋" w:cs="仿宋"/>
          <w:sz w:val="28"/>
          <w:szCs w:val="28"/>
        </w:rPr>
      </w:pPr>
    </w:p>
    <w:p>
      <w:pPr>
        <w:ind w:left="2240" w:hanging="2240" w:hangingChars="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李楠 大蒜传媒联合创始人；网盛互动联合创始人；小战士工作室创始</w:t>
      </w:r>
    </w:p>
    <w:p>
      <w:pPr>
        <w:ind w:left="420" w:hanging="420" w:hanging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eastAsia="仿宋_GB2312"/>
        </w:rPr>
        <w:t>■</w:t>
      </w:r>
      <w:r>
        <w:rPr>
          <w:rFonts w:hint="eastAsia" w:ascii="仿宋_GB2312" w:eastAsia="仿宋_GB231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多年的资深行业服务经验，公关策略推广网络互动与传统媒体等传播曾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eastAsia="仿宋_GB2312"/>
        </w:rPr>
        <w:t>■</w:t>
      </w:r>
      <w:r>
        <w:rPr>
          <w:rFonts w:hint="eastAsia" w:ascii="仿宋_GB2312" w:eastAsia="仿宋_GB231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执行百度北京公司，福特，奔驰等重大公关活动/营销策略项目</w:t>
      </w:r>
    </w:p>
    <w:p>
      <w:pPr>
        <w:ind w:left="420" w:hanging="420" w:hanging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eastAsia="仿宋_GB2312"/>
        </w:rPr>
        <w:t>■</w:t>
      </w:r>
      <w:r>
        <w:rPr>
          <w:rFonts w:hint="eastAsia" w:ascii="仿宋_GB2312" w:eastAsia="仿宋_GB231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“急功近利”的流量布局、营销转化。急功：快速的建立品牌；近利：快速轉換成交量。区分流量思维与流量池思维。流量思维：获取流量，然后变现流量。流量池思维：获取流量并通过储存、运营、发掘等方式获得更多流量。此次分享内容围绕主题下分三个维度做分析分享。一如何获取流量？二流量如何有效转化？三流量的运营和在发掘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120EB"/>
    <w:rsid w:val="1A94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pinky</dc:creator>
  <cp:lastModifiedBy>噼裡ρā菈</cp:lastModifiedBy>
  <dcterms:modified xsi:type="dcterms:W3CDTF">2018-05-29T08:45:54Z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